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7" w:rsidRPr="00C12F00" w:rsidRDefault="002B5EF7" w:rsidP="008D1520">
      <w:pPr>
        <w:spacing w:line="380" w:lineRule="exact"/>
        <w:jc w:val="center"/>
        <w:rPr>
          <w:rFonts w:hint="eastAsia"/>
          <w:sz w:val="32"/>
          <w:szCs w:val="32"/>
        </w:rPr>
      </w:pPr>
      <w:r w:rsidRPr="00E83B9C">
        <w:rPr>
          <w:rFonts w:hint="eastAsia"/>
          <w:b/>
          <w:bCs/>
          <w:sz w:val="30"/>
          <w:szCs w:val="30"/>
        </w:rPr>
        <w:t>数学科学学院</w:t>
      </w:r>
      <w:r w:rsidRPr="00E83B9C">
        <w:rPr>
          <w:rFonts w:hint="eastAsia"/>
          <w:b/>
          <w:bCs/>
          <w:sz w:val="30"/>
          <w:szCs w:val="30"/>
        </w:rPr>
        <w:t>201</w:t>
      </w:r>
      <w:r w:rsidR="00D17385">
        <w:rPr>
          <w:rFonts w:hint="eastAsia"/>
          <w:b/>
          <w:bCs/>
          <w:sz w:val="30"/>
          <w:szCs w:val="30"/>
        </w:rPr>
        <w:t>8</w:t>
      </w:r>
      <w:r w:rsidRPr="00E83B9C">
        <w:rPr>
          <w:rFonts w:hint="eastAsia"/>
          <w:b/>
          <w:bCs/>
          <w:sz w:val="30"/>
          <w:szCs w:val="30"/>
        </w:rPr>
        <w:t>年硕士研究生复试</w:t>
      </w:r>
      <w:r w:rsidR="006A1538">
        <w:rPr>
          <w:rFonts w:hint="eastAsia"/>
          <w:b/>
          <w:bCs/>
          <w:sz w:val="30"/>
          <w:szCs w:val="30"/>
        </w:rPr>
        <w:t>录取</w:t>
      </w:r>
      <w:r w:rsidR="008D1520">
        <w:rPr>
          <w:rFonts w:hint="eastAsia"/>
          <w:b/>
          <w:bCs/>
          <w:sz w:val="30"/>
          <w:szCs w:val="30"/>
        </w:rPr>
        <w:t>工作</w:t>
      </w:r>
      <w:r>
        <w:rPr>
          <w:rFonts w:hint="eastAsia"/>
          <w:b/>
          <w:bCs/>
          <w:sz w:val="30"/>
          <w:szCs w:val="30"/>
        </w:rPr>
        <w:t>细则</w:t>
      </w:r>
    </w:p>
    <w:p w:rsidR="002B5EF7" w:rsidRPr="00D17385" w:rsidRDefault="002B5EF7" w:rsidP="008D1520">
      <w:pPr>
        <w:spacing w:line="380" w:lineRule="exact"/>
        <w:jc w:val="center"/>
        <w:rPr>
          <w:rFonts w:hint="eastAsia"/>
          <w:b/>
          <w:bCs/>
          <w:sz w:val="30"/>
          <w:szCs w:val="30"/>
        </w:rPr>
      </w:pPr>
    </w:p>
    <w:p w:rsidR="002B5EF7" w:rsidRDefault="002F7FA8" w:rsidP="008D1520">
      <w:pPr>
        <w:spacing w:line="380" w:lineRule="exact"/>
        <w:ind w:firstLineChars="196" w:firstLine="470"/>
        <w:rPr>
          <w:rFonts w:hint="eastAsia"/>
          <w:sz w:val="24"/>
        </w:rPr>
      </w:pPr>
      <w:r w:rsidRPr="007C51C8">
        <w:rPr>
          <w:rFonts w:hint="eastAsia"/>
          <w:sz w:val="24"/>
        </w:rPr>
        <w:t>为</w:t>
      </w:r>
      <w:r w:rsidRPr="00A43485">
        <w:rPr>
          <w:rFonts w:hint="eastAsia"/>
          <w:sz w:val="24"/>
        </w:rPr>
        <w:t>确保</w:t>
      </w:r>
      <w:r w:rsidR="00C23B1C">
        <w:rPr>
          <w:rFonts w:hint="eastAsia"/>
          <w:sz w:val="24"/>
        </w:rPr>
        <w:t>数学科学学院</w:t>
      </w:r>
      <w:r w:rsidRPr="00A43485">
        <w:rPr>
          <w:rFonts w:hint="eastAsia"/>
          <w:sz w:val="24"/>
        </w:rPr>
        <w:t>201</w:t>
      </w:r>
      <w:r w:rsidR="00D17385">
        <w:rPr>
          <w:rFonts w:hint="eastAsia"/>
          <w:sz w:val="24"/>
        </w:rPr>
        <w:t>8</w:t>
      </w:r>
      <w:r w:rsidRPr="00A43485">
        <w:rPr>
          <w:rFonts w:hint="eastAsia"/>
          <w:sz w:val="24"/>
        </w:rPr>
        <w:t>年硕士研究生质量和招生工作顺利进行，</w:t>
      </w:r>
      <w:r w:rsidR="00594709">
        <w:rPr>
          <w:rFonts w:hint="eastAsia"/>
          <w:sz w:val="24"/>
        </w:rPr>
        <w:t>进一步增强硕士研究生招生复试工作的针对性、科学性和有效性，完善高层次专门人才的培养选拔机制，</w:t>
      </w:r>
      <w:r>
        <w:rPr>
          <w:rFonts w:hint="eastAsia"/>
          <w:sz w:val="24"/>
        </w:rPr>
        <w:t>根据</w:t>
      </w:r>
      <w:r w:rsidR="00D17385">
        <w:rPr>
          <w:rFonts w:hint="eastAsia"/>
          <w:sz w:val="24"/>
        </w:rPr>
        <w:t>学校有关规定，</w:t>
      </w:r>
      <w:r>
        <w:rPr>
          <w:rFonts w:hint="eastAsia"/>
          <w:sz w:val="24"/>
        </w:rPr>
        <w:t>结合我院研究生招生工作的具体情况，特制定</w:t>
      </w:r>
      <w:r w:rsidR="00594709">
        <w:rPr>
          <w:rFonts w:hint="eastAsia"/>
          <w:sz w:val="24"/>
        </w:rPr>
        <w:t>数学科学学院</w:t>
      </w:r>
      <w:r>
        <w:rPr>
          <w:rFonts w:hint="eastAsia"/>
          <w:sz w:val="24"/>
        </w:rPr>
        <w:t>复试</w:t>
      </w:r>
      <w:r w:rsidR="00D17385">
        <w:rPr>
          <w:rFonts w:hint="eastAsia"/>
          <w:sz w:val="24"/>
        </w:rPr>
        <w:t>录取</w:t>
      </w:r>
      <w:r w:rsidR="00446166">
        <w:rPr>
          <w:rFonts w:hint="eastAsia"/>
          <w:sz w:val="24"/>
        </w:rPr>
        <w:t>工作细则</w:t>
      </w:r>
      <w:r>
        <w:rPr>
          <w:rFonts w:hint="eastAsia"/>
          <w:sz w:val="24"/>
        </w:rPr>
        <w:t>。</w:t>
      </w:r>
    </w:p>
    <w:p w:rsidR="005F41C3" w:rsidRPr="00A27992" w:rsidRDefault="005F41C3" w:rsidP="008D1520">
      <w:pPr>
        <w:spacing w:line="380" w:lineRule="exact"/>
        <w:ind w:left="420"/>
        <w:rPr>
          <w:rFonts w:hint="eastAsia"/>
          <w:b/>
          <w:bCs/>
          <w:sz w:val="24"/>
        </w:rPr>
      </w:pPr>
      <w:r w:rsidRPr="00A27992">
        <w:rPr>
          <w:rFonts w:hint="eastAsia"/>
          <w:b/>
          <w:bCs/>
          <w:sz w:val="24"/>
        </w:rPr>
        <w:t>一、指导思想</w:t>
      </w:r>
    </w:p>
    <w:p w:rsidR="005F41C3" w:rsidRPr="00A27992" w:rsidRDefault="005F41C3" w:rsidP="00AE5098">
      <w:pPr>
        <w:spacing w:line="380" w:lineRule="exact"/>
        <w:ind w:rightChars="8" w:right="17" w:firstLineChars="200" w:firstLine="480"/>
        <w:rPr>
          <w:rFonts w:hint="eastAsia"/>
          <w:sz w:val="24"/>
        </w:rPr>
      </w:pPr>
      <w:r w:rsidRPr="00A27992">
        <w:rPr>
          <w:rFonts w:hint="eastAsia"/>
          <w:sz w:val="24"/>
        </w:rPr>
        <w:t>贯彻落实“以人为本”的科学发展观，严格执行教育部</w:t>
      </w:r>
      <w:r w:rsidR="00446166">
        <w:rPr>
          <w:rFonts w:hint="eastAsia"/>
          <w:sz w:val="24"/>
        </w:rPr>
        <w:t>、</w:t>
      </w:r>
      <w:r w:rsidRPr="00A27992">
        <w:rPr>
          <w:rFonts w:hint="eastAsia"/>
          <w:sz w:val="24"/>
        </w:rPr>
        <w:t>省招生考试管理中心</w:t>
      </w:r>
      <w:r w:rsidR="00446166">
        <w:rPr>
          <w:rFonts w:hint="eastAsia"/>
          <w:sz w:val="24"/>
        </w:rPr>
        <w:t>和山西大学</w:t>
      </w:r>
      <w:r w:rsidRPr="00A27992">
        <w:rPr>
          <w:rFonts w:hint="eastAsia"/>
          <w:sz w:val="24"/>
        </w:rPr>
        <w:t>有关招生政策和规定，本着为国家选拔优秀人才和对考生负责的宗旨，坚持按需招生、德智体全面衡量、择优录取、保证质量、宁缺毋滥的原则，</w:t>
      </w:r>
      <w:r>
        <w:rPr>
          <w:rFonts w:hint="eastAsia"/>
          <w:sz w:val="24"/>
        </w:rPr>
        <w:t>完善复试方案，强化复试考核，规范复试程序，严格复试管理</w:t>
      </w:r>
      <w:r w:rsidRPr="00A27992">
        <w:rPr>
          <w:rFonts w:hint="eastAsia"/>
          <w:sz w:val="24"/>
        </w:rPr>
        <w:t>，</w:t>
      </w:r>
      <w:r>
        <w:rPr>
          <w:rFonts w:hint="eastAsia"/>
          <w:sz w:val="24"/>
        </w:rPr>
        <w:t>切实保证研究生招生录取工作的公平和公正</w:t>
      </w:r>
      <w:r w:rsidRPr="00A27992">
        <w:rPr>
          <w:rFonts w:hint="eastAsia"/>
          <w:sz w:val="24"/>
        </w:rPr>
        <w:t>。</w:t>
      </w:r>
    </w:p>
    <w:p w:rsidR="002B5EF7" w:rsidRPr="002F7FA8" w:rsidRDefault="005F41C3" w:rsidP="008D1520">
      <w:pPr>
        <w:spacing w:line="380" w:lineRule="exact"/>
        <w:ind w:leftChars="68" w:left="143" w:firstLineChars="147" w:firstLine="354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 w:rsidR="002B5EF7" w:rsidRPr="002F7FA8">
        <w:rPr>
          <w:rFonts w:hint="eastAsia"/>
          <w:b/>
          <w:bCs/>
          <w:sz w:val="24"/>
        </w:rPr>
        <w:t>、</w:t>
      </w:r>
      <w:r w:rsidR="002F7FA8">
        <w:rPr>
          <w:rFonts w:hint="eastAsia"/>
          <w:b/>
          <w:bCs/>
          <w:sz w:val="24"/>
        </w:rPr>
        <w:t>复试工作领导组及复试专家组</w:t>
      </w:r>
    </w:p>
    <w:p w:rsidR="0052456F" w:rsidRPr="00D14D14" w:rsidRDefault="007C51C8" w:rsidP="008D1520"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2F7FA8" w:rsidRPr="00D14D14">
        <w:rPr>
          <w:rFonts w:hint="eastAsia"/>
          <w:sz w:val="24"/>
        </w:rPr>
        <w:t>学院成立研究生招生工作领导组</w:t>
      </w:r>
      <w:r w:rsidR="00481693">
        <w:rPr>
          <w:rFonts w:hint="eastAsia"/>
          <w:sz w:val="24"/>
        </w:rPr>
        <w:t>与纪检组。领导组</w:t>
      </w:r>
      <w:r w:rsidR="002F7FA8" w:rsidRPr="00D14D14">
        <w:rPr>
          <w:rFonts w:hint="eastAsia"/>
          <w:sz w:val="24"/>
        </w:rPr>
        <w:t>对整个复试和录取工作进行统一领导</w:t>
      </w:r>
      <w:r w:rsidR="00481693">
        <w:rPr>
          <w:rFonts w:hint="eastAsia"/>
          <w:sz w:val="24"/>
        </w:rPr>
        <w:t>，纪检组对复试工作进行全程监督。</w:t>
      </w:r>
    </w:p>
    <w:p w:rsidR="002B5EF7" w:rsidRDefault="00F60495" w:rsidP="008D1520">
      <w:pPr>
        <w:spacing w:line="380" w:lineRule="exact"/>
        <w:ind w:firstLineChars="196" w:firstLine="470"/>
        <w:rPr>
          <w:rFonts w:hint="eastAsia"/>
          <w:sz w:val="24"/>
        </w:rPr>
      </w:pPr>
      <w:r>
        <w:rPr>
          <w:rFonts w:hint="eastAsia"/>
          <w:sz w:val="24"/>
        </w:rPr>
        <w:t>按照专业</w:t>
      </w:r>
      <w:r w:rsidR="00F941C4">
        <w:rPr>
          <w:rFonts w:hint="eastAsia"/>
          <w:sz w:val="24"/>
        </w:rPr>
        <w:t>类别</w:t>
      </w:r>
      <w:r>
        <w:rPr>
          <w:rFonts w:hint="eastAsia"/>
          <w:sz w:val="24"/>
        </w:rPr>
        <w:t>成立复试</w:t>
      </w:r>
      <w:r w:rsidR="00D17385">
        <w:rPr>
          <w:rFonts w:hint="eastAsia"/>
          <w:sz w:val="24"/>
        </w:rPr>
        <w:t>专业</w:t>
      </w:r>
      <w:r>
        <w:rPr>
          <w:rFonts w:hint="eastAsia"/>
          <w:sz w:val="24"/>
        </w:rPr>
        <w:t>组，</w:t>
      </w:r>
      <w:r w:rsidR="00D14D14">
        <w:rPr>
          <w:rFonts w:hint="eastAsia"/>
          <w:sz w:val="24"/>
        </w:rPr>
        <w:t>复试</w:t>
      </w:r>
      <w:r w:rsidR="00D17385">
        <w:rPr>
          <w:rFonts w:hint="eastAsia"/>
          <w:sz w:val="24"/>
        </w:rPr>
        <w:t>起专家</w:t>
      </w:r>
      <w:r w:rsidR="00D14D14">
        <w:rPr>
          <w:rFonts w:hint="eastAsia"/>
          <w:sz w:val="24"/>
        </w:rPr>
        <w:t>组由具有</w:t>
      </w:r>
      <w:r w:rsidR="0052456F">
        <w:rPr>
          <w:rFonts w:hint="eastAsia"/>
          <w:sz w:val="24"/>
        </w:rPr>
        <w:t>硕士研究生指导教师资格</w:t>
      </w:r>
      <w:r w:rsidR="00D14D14">
        <w:rPr>
          <w:rFonts w:hint="eastAsia"/>
          <w:sz w:val="24"/>
        </w:rPr>
        <w:t>的</w:t>
      </w:r>
      <w:r w:rsidR="00D5516E">
        <w:rPr>
          <w:rFonts w:hint="eastAsia"/>
          <w:sz w:val="24"/>
        </w:rPr>
        <w:t>教师</w:t>
      </w:r>
      <w:r w:rsidR="00D14D14">
        <w:rPr>
          <w:rFonts w:hint="eastAsia"/>
          <w:sz w:val="24"/>
        </w:rPr>
        <w:t>组成</w:t>
      </w:r>
      <w:r>
        <w:rPr>
          <w:rFonts w:hint="eastAsia"/>
          <w:sz w:val="24"/>
        </w:rPr>
        <w:t>，具体实施面试和能力等方面的考核</w:t>
      </w:r>
      <w:r w:rsidR="00D14D14">
        <w:rPr>
          <w:rFonts w:hint="eastAsia"/>
          <w:sz w:val="24"/>
        </w:rPr>
        <w:t>。</w:t>
      </w:r>
    </w:p>
    <w:p w:rsidR="00757D3F" w:rsidRDefault="00F60495" w:rsidP="008D1520">
      <w:pPr>
        <w:spacing w:line="380" w:lineRule="exact"/>
        <w:ind w:firstLineChars="196" w:firstLine="470"/>
        <w:rPr>
          <w:rFonts w:hint="eastAsia"/>
          <w:sz w:val="24"/>
        </w:rPr>
      </w:pPr>
      <w:r>
        <w:rPr>
          <w:rFonts w:hint="eastAsia"/>
          <w:sz w:val="24"/>
        </w:rPr>
        <w:t>学院招生工作领导组对学院复试的考生负责。</w:t>
      </w:r>
      <w:r w:rsidR="00A40933">
        <w:rPr>
          <w:rFonts w:hint="eastAsia"/>
          <w:sz w:val="24"/>
        </w:rPr>
        <w:t>对</w:t>
      </w:r>
      <w:r>
        <w:rPr>
          <w:rFonts w:hint="eastAsia"/>
          <w:sz w:val="24"/>
        </w:rPr>
        <w:t>考生提出</w:t>
      </w:r>
      <w:r w:rsidR="00A40933">
        <w:rPr>
          <w:rFonts w:hint="eastAsia"/>
          <w:sz w:val="24"/>
        </w:rPr>
        <w:t>的</w:t>
      </w:r>
      <w:r>
        <w:rPr>
          <w:rFonts w:hint="eastAsia"/>
          <w:sz w:val="24"/>
        </w:rPr>
        <w:t>质疑学院招生工作领导组负责作出必要的解释。</w:t>
      </w:r>
    </w:p>
    <w:p w:rsidR="00757D3F" w:rsidRDefault="00757D3F" w:rsidP="008D1520">
      <w:pPr>
        <w:spacing w:line="380" w:lineRule="exact"/>
        <w:ind w:firstLineChars="196" w:firstLine="470"/>
        <w:rPr>
          <w:rFonts w:hint="eastAsia"/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: 7010555, </w:t>
      </w:r>
      <w:r>
        <w:rPr>
          <w:rFonts w:hint="eastAsia"/>
          <w:sz w:val="24"/>
        </w:rPr>
        <w:t>联系人</w:t>
      </w:r>
      <w:r>
        <w:rPr>
          <w:rFonts w:hint="eastAsia"/>
          <w:sz w:val="24"/>
        </w:rPr>
        <w:t xml:space="preserve">: </w:t>
      </w:r>
      <w:r w:rsidR="00D17385">
        <w:rPr>
          <w:rFonts w:hint="eastAsia"/>
          <w:sz w:val="24"/>
        </w:rPr>
        <w:t>杜</w:t>
      </w:r>
      <w:r>
        <w:rPr>
          <w:rFonts w:hint="eastAsia"/>
          <w:sz w:val="24"/>
        </w:rPr>
        <w:t>老师</w:t>
      </w:r>
    </w:p>
    <w:p w:rsidR="00745759" w:rsidRDefault="005F41C3" w:rsidP="008D1520">
      <w:pPr>
        <w:spacing w:line="380" w:lineRule="exact"/>
        <w:ind w:leftChars="67" w:left="141" w:firstLineChars="147" w:firstLine="35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</w:t>
      </w:r>
      <w:r w:rsidR="002F7FA8">
        <w:rPr>
          <w:rFonts w:hint="eastAsia"/>
          <w:b/>
          <w:sz w:val="24"/>
        </w:rPr>
        <w:t>、</w:t>
      </w:r>
      <w:r w:rsidR="00745759">
        <w:rPr>
          <w:rFonts w:hint="eastAsia"/>
          <w:b/>
          <w:sz w:val="24"/>
        </w:rPr>
        <w:t>调剂</w:t>
      </w:r>
    </w:p>
    <w:p w:rsidR="00D17385" w:rsidRDefault="00745759" w:rsidP="00745759">
      <w:pPr>
        <w:spacing w:line="380" w:lineRule="exact"/>
        <w:ind w:leftChars="67" w:left="141" w:firstLineChars="147" w:firstLine="353"/>
        <w:rPr>
          <w:rFonts w:hint="eastAsia"/>
          <w:sz w:val="24"/>
        </w:rPr>
      </w:pPr>
      <w:r w:rsidRPr="00745759">
        <w:rPr>
          <w:rFonts w:hint="eastAsia"/>
          <w:sz w:val="24"/>
        </w:rPr>
        <w:t>根据第一志愿达线人数</w:t>
      </w:r>
      <w:r w:rsidR="00D17385">
        <w:rPr>
          <w:rFonts w:hint="eastAsia"/>
          <w:sz w:val="24"/>
        </w:rPr>
        <w:t>及各专业的招生计划，</w:t>
      </w:r>
      <w:r w:rsidRPr="00745759">
        <w:rPr>
          <w:rFonts w:hint="eastAsia"/>
          <w:sz w:val="24"/>
        </w:rPr>
        <w:t>确定接收调剂志愿考生的专业</w:t>
      </w:r>
      <w:r w:rsidR="00D17385">
        <w:rPr>
          <w:rFonts w:hint="eastAsia"/>
          <w:sz w:val="24"/>
        </w:rPr>
        <w:t>为：</w:t>
      </w:r>
    </w:p>
    <w:tbl>
      <w:tblPr>
        <w:tblStyle w:val="a8"/>
        <w:tblW w:w="0" w:type="auto"/>
        <w:tblInd w:w="141" w:type="dxa"/>
        <w:tblLook w:val="04A0"/>
      </w:tblPr>
      <w:tblGrid>
        <w:gridCol w:w="1243"/>
        <w:gridCol w:w="2410"/>
        <w:gridCol w:w="3969"/>
        <w:gridCol w:w="1297"/>
      </w:tblGrid>
      <w:tr w:rsidR="0091632B" w:rsidTr="0091632B">
        <w:tc>
          <w:tcPr>
            <w:tcW w:w="1243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2410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3969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调剂要求</w:t>
            </w:r>
          </w:p>
        </w:tc>
        <w:tc>
          <w:tcPr>
            <w:tcW w:w="1297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1632B" w:rsidTr="0091632B">
        <w:tc>
          <w:tcPr>
            <w:tcW w:w="1243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070103</w:t>
            </w:r>
          </w:p>
        </w:tc>
        <w:tc>
          <w:tcPr>
            <w:tcW w:w="2410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概论率与数理统计</w:t>
            </w:r>
          </w:p>
        </w:tc>
        <w:tc>
          <w:tcPr>
            <w:tcW w:w="3969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305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297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91632B" w:rsidTr="0091632B">
        <w:tc>
          <w:tcPr>
            <w:tcW w:w="1243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071400</w:t>
            </w:r>
          </w:p>
        </w:tc>
        <w:tc>
          <w:tcPr>
            <w:tcW w:w="2410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统计学</w:t>
            </w:r>
          </w:p>
        </w:tc>
        <w:tc>
          <w:tcPr>
            <w:tcW w:w="3969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305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297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91632B" w:rsidTr="0091632B">
        <w:tc>
          <w:tcPr>
            <w:tcW w:w="1243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081104</w:t>
            </w:r>
          </w:p>
        </w:tc>
        <w:tc>
          <w:tcPr>
            <w:tcW w:w="2410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模式识别与智能系统</w:t>
            </w:r>
          </w:p>
        </w:tc>
        <w:tc>
          <w:tcPr>
            <w:tcW w:w="3969" w:type="dxa"/>
          </w:tcPr>
          <w:p w:rsidR="0091632B" w:rsidRDefault="0091632B" w:rsidP="0091632B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285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297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91632B" w:rsidTr="0091632B">
        <w:tc>
          <w:tcPr>
            <w:tcW w:w="1243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025200</w:t>
            </w:r>
          </w:p>
        </w:tc>
        <w:tc>
          <w:tcPr>
            <w:tcW w:w="2410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应用统计</w:t>
            </w:r>
          </w:p>
        </w:tc>
        <w:tc>
          <w:tcPr>
            <w:tcW w:w="3969" w:type="dxa"/>
          </w:tcPr>
          <w:p w:rsidR="0091632B" w:rsidRDefault="003B4DB6" w:rsidP="003B4DB6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297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91632B" w:rsidTr="0091632B">
        <w:tc>
          <w:tcPr>
            <w:tcW w:w="1243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085210</w:t>
            </w:r>
          </w:p>
        </w:tc>
        <w:tc>
          <w:tcPr>
            <w:tcW w:w="2410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控制工程</w:t>
            </w:r>
          </w:p>
        </w:tc>
        <w:tc>
          <w:tcPr>
            <w:tcW w:w="3969" w:type="dxa"/>
          </w:tcPr>
          <w:p w:rsidR="0091632B" w:rsidRDefault="003B4DB6" w:rsidP="003B4DB6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297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91632B" w:rsidTr="0091632B">
        <w:tc>
          <w:tcPr>
            <w:tcW w:w="1243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045104</w:t>
            </w:r>
          </w:p>
        </w:tc>
        <w:tc>
          <w:tcPr>
            <w:tcW w:w="2410" w:type="dxa"/>
          </w:tcPr>
          <w:p w:rsidR="0091632B" w:rsidRDefault="0091632B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学科教学（数学）</w:t>
            </w:r>
          </w:p>
        </w:tc>
        <w:tc>
          <w:tcPr>
            <w:tcW w:w="3969" w:type="dxa"/>
          </w:tcPr>
          <w:p w:rsidR="0091632B" w:rsidRDefault="003B4DB6" w:rsidP="003B4DB6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297" w:type="dxa"/>
          </w:tcPr>
          <w:p w:rsidR="0091632B" w:rsidRDefault="00777E66" w:rsidP="00745759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</w:tc>
      </w:tr>
    </w:tbl>
    <w:p w:rsidR="00745759" w:rsidRDefault="000E1ABB" w:rsidP="00745759">
      <w:pPr>
        <w:spacing w:line="380" w:lineRule="exact"/>
        <w:ind w:leftChars="67" w:left="141" w:firstLineChars="147" w:firstLine="353"/>
        <w:rPr>
          <w:rFonts w:hint="eastAsia"/>
          <w:sz w:val="24"/>
        </w:rPr>
      </w:pPr>
      <w:r>
        <w:rPr>
          <w:rFonts w:hint="eastAsia"/>
          <w:sz w:val="24"/>
        </w:rPr>
        <w:t>调剂工作开始后，学院招生工作领导组根据报名情况确定复试分数线。</w:t>
      </w:r>
    </w:p>
    <w:p w:rsidR="002F7FA8" w:rsidRDefault="00745759" w:rsidP="008D1520">
      <w:pPr>
        <w:spacing w:line="380" w:lineRule="exact"/>
        <w:ind w:leftChars="67" w:left="141" w:firstLineChars="147" w:firstLine="35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</w:t>
      </w:r>
      <w:r w:rsidR="002F7FA8">
        <w:rPr>
          <w:rFonts w:hint="eastAsia"/>
          <w:b/>
          <w:sz w:val="24"/>
        </w:rPr>
        <w:t>参加复试</w:t>
      </w:r>
      <w:r w:rsidR="00757D3F">
        <w:rPr>
          <w:rFonts w:hint="eastAsia"/>
          <w:b/>
          <w:sz w:val="24"/>
        </w:rPr>
        <w:t>的</w:t>
      </w:r>
      <w:r w:rsidR="002F7FA8">
        <w:rPr>
          <w:rFonts w:hint="eastAsia"/>
          <w:b/>
          <w:sz w:val="24"/>
        </w:rPr>
        <w:t>基本要求</w:t>
      </w:r>
    </w:p>
    <w:p w:rsidR="00F60495" w:rsidRDefault="00757D3F" w:rsidP="008D1520">
      <w:pPr>
        <w:spacing w:line="380" w:lineRule="exact"/>
        <w:ind w:firstLineChars="196" w:firstLine="470"/>
        <w:rPr>
          <w:rFonts w:hint="eastAsia"/>
          <w:sz w:val="24"/>
        </w:rPr>
      </w:pPr>
      <w:r>
        <w:rPr>
          <w:rFonts w:hint="eastAsia"/>
          <w:sz w:val="24"/>
        </w:rPr>
        <w:t>达到国家分数线的第一志愿考生与取得复试资格的调剂考生。</w:t>
      </w:r>
    </w:p>
    <w:p w:rsidR="00D14D14" w:rsidRPr="00CD543D" w:rsidRDefault="00745759" w:rsidP="008D1520">
      <w:pPr>
        <w:spacing w:line="380" w:lineRule="exact"/>
        <w:ind w:firstLineChars="200" w:firstLine="480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五</w:t>
      </w:r>
      <w:r w:rsidR="005F41C3">
        <w:rPr>
          <w:rFonts w:hint="eastAsia"/>
          <w:sz w:val="24"/>
        </w:rPr>
        <w:t>、</w:t>
      </w:r>
      <w:r w:rsidR="00D14D14" w:rsidRPr="00CD543D">
        <w:rPr>
          <w:rFonts w:hint="eastAsia"/>
          <w:b/>
          <w:bCs/>
          <w:sz w:val="24"/>
        </w:rPr>
        <w:t>复试</w:t>
      </w:r>
      <w:r w:rsidR="00EA5F7E">
        <w:rPr>
          <w:rFonts w:hint="eastAsia"/>
          <w:b/>
          <w:bCs/>
          <w:sz w:val="24"/>
        </w:rPr>
        <w:t>日程安排</w:t>
      </w:r>
      <w:r w:rsidR="00777E66">
        <w:rPr>
          <w:rFonts w:hint="eastAsia"/>
          <w:b/>
          <w:bCs/>
          <w:sz w:val="24"/>
        </w:rPr>
        <w:t>（待定）</w:t>
      </w:r>
    </w:p>
    <w:p w:rsidR="002B5EF7" w:rsidRDefault="00745759" w:rsidP="00AE5098">
      <w:pPr>
        <w:spacing w:line="380" w:lineRule="exact"/>
        <w:ind w:firstLineChars="247" w:firstLine="521"/>
        <w:rPr>
          <w:rFonts w:hint="eastAsia"/>
          <w:b/>
          <w:bCs/>
          <w:sz w:val="24"/>
        </w:rPr>
      </w:pPr>
      <w:r>
        <w:rPr>
          <w:rFonts w:hint="eastAsia"/>
          <w:b/>
          <w:bCs/>
        </w:rPr>
        <w:t>六</w:t>
      </w:r>
      <w:r w:rsidR="005F41C3">
        <w:rPr>
          <w:rFonts w:hint="eastAsia"/>
          <w:b/>
          <w:bCs/>
        </w:rPr>
        <w:t>、</w:t>
      </w:r>
      <w:r w:rsidR="002B5EF7" w:rsidRPr="00CD543D">
        <w:rPr>
          <w:rFonts w:hint="eastAsia"/>
          <w:b/>
          <w:bCs/>
          <w:sz w:val="24"/>
        </w:rPr>
        <w:t>复试</w:t>
      </w:r>
      <w:r w:rsidR="00EC01C9">
        <w:rPr>
          <w:rFonts w:hint="eastAsia"/>
          <w:b/>
          <w:bCs/>
          <w:sz w:val="24"/>
        </w:rPr>
        <w:t>主要内容、</w:t>
      </w:r>
      <w:r w:rsidR="002B5EF7" w:rsidRPr="00CD543D">
        <w:rPr>
          <w:rFonts w:hint="eastAsia"/>
          <w:b/>
          <w:bCs/>
          <w:sz w:val="24"/>
        </w:rPr>
        <w:t>方式</w:t>
      </w:r>
      <w:r w:rsidR="003D1FC8">
        <w:rPr>
          <w:rFonts w:hint="eastAsia"/>
          <w:b/>
          <w:bCs/>
          <w:sz w:val="24"/>
        </w:rPr>
        <w:t>、</w:t>
      </w:r>
      <w:r w:rsidR="002B5EF7" w:rsidRPr="00CD543D">
        <w:rPr>
          <w:rFonts w:hint="eastAsia"/>
          <w:b/>
          <w:bCs/>
          <w:sz w:val="24"/>
        </w:rPr>
        <w:t>记分办法</w:t>
      </w:r>
    </w:p>
    <w:p w:rsidR="00D5516E" w:rsidRDefault="00757D3F" w:rsidP="008D1520">
      <w:pPr>
        <w:spacing w:line="3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复试由</w:t>
      </w:r>
      <w:r w:rsidR="004022CF">
        <w:rPr>
          <w:rFonts w:hint="eastAsia"/>
          <w:sz w:val="24"/>
        </w:rPr>
        <w:t>专业</w:t>
      </w:r>
      <w:r w:rsidR="00EC01C9">
        <w:rPr>
          <w:rFonts w:hint="eastAsia"/>
          <w:sz w:val="24"/>
        </w:rPr>
        <w:t>笔</w:t>
      </w:r>
      <w:r>
        <w:rPr>
          <w:rFonts w:hint="eastAsia"/>
          <w:sz w:val="24"/>
        </w:rPr>
        <w:t>试与综合面试组成。专业笔试</w:t>
      </w:r>
      <w:r w:rsidR="003A6596">
        <w:rPr>
          <w:rFonts w:hint="eastAsia"/>
          <w:sz w:val="24"/>
        </w:rPr>
        <w:t>实行百分制，</w:t>
      </w:r>
      <w:r>
        <w:rPr>
          <w:rFonts w:hint="eastAsia"/>
          <w:sz w:val="24"/>
        </w:rPr>
        <w:t>由学校研究生院组织。学院负责笔试科目的命题与阅卷工作。具体笔试科目为：</w:t>
      </w:r>
    </w:p>
    <w:p w:rsidR="00EC01C9" w:rsidRPr="00114B14" w:rsidRDefault="00D5516E" w:rsidP="008D1520">
      <w:pPr>
        <w:spacing w:line="3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常微分方程（含实变函数</w:t>
      </w:r>
      <w:r w:rsidR="00A770E4">
        <w:rPr>
          <w:rFonts w:hint="eastAsia"/>
          <w:sz w:val="24"/>
        </w:rPr>
        <w:t>论</w:t>
      </w:r>
      <w:r>
        <w:rPr>
          <w:rFonts w:hint="eastAsia"/>
          <w:sz w:val="24"/>
        </w:rPr>
        <w:t>或抽象代数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分），</w:t>
      </w:r>
      <w:r w:rsidR="00A770E4">
        <w:rPr>
          <w:rFonts w:hint="eastAsia"/>
          <w:sz w:val="24"/>
        </w:rPr>
        <w:t>参加者为</w:t>
      </w:r>
      <w:r>
        <w:rPr>
          <w:rFonts w:hint="eastAsia"/>
          <w:sz w:val="24"/>
        </w:rPr>
        <w:t>报考基础数学、计算数学、应用数学、运筹学与控制论</w:t>
      </w:r>
      <w:r w:rsidR="00A770E4">
        <w:rPr>
          <w:rFonts w:hint="eastAsia"/>
          <w:sz w:val="24"/>
        </w:rPr>
        <w:t>专业</w:t>
      </w:r>
      <w:r>
        <w:rPr>
          <w:rFonts w:hint="eastAsia"/>
          <w:sz w:val="24"/>
        </w:rPr>
        <w:t>的考生</w:t>
      </w:r>
      <w:r w:rsidR="00A770E4">
        <w:rPr>
          <w:rFonts w:hint="eastAsia"/>
          <w:sz w:val="24"/>
        </w:rPr>
        <w:t>。参考书：</w:t>
      </w:r>
      <w:r w:rsidR="00A770E4" w:rsidRPr="00114B14">
        <w:rPr>
          <w:rFonts w:hint="eastAsia"/>
          <w:sz w:val="24"/>
        </w:rPr>
        <w:t>《常微分方程教程》丁同仁、李承志编</w:t>
      </w:r>
      <w:r w:rsidR="006A1538">
        <w:rPr>
          <w:rFonts w:hint="eastAsia"/>
          <w:sz w:val="24"/>
        </w:rPr>
        <w:t>，</w:t>
      </w:r>
      <w:r w:rsidR="00A770E4" w:rsidRPr="00114B14">
        <w:rPr>
          <w:rFonts w:hint="eastAsia"/>
          <w:sz w:val="24"/>
        </w:rPr>
        <w:t>高等教育出版社</w:t>
      </w:r>
      <w:r w:rsidR="006A1538">
        <w:rPr>
          <w:rFonts w:hint="eastAsia"/>
          <w:sz w:val="24"/>
        </w:rPr>
        <w:t>；</w:t>
      </w:r>
      <w:r w:rsidR="00114B14">
        <w:rPr>
          <w:rFonts w:hint="eastAsia"/>
          <w:sz w:val="24"/>
        </w:rPr>
        <w:t>《实变函数论》周民强编，北京大学</w:t>
      </w:r>
      <w:r w:rsidR="00114B14" w:rsidRPr="00114B14">
        <w:rPr>
          <w:rFonts w:hint="eastAsia"/>
          <w:sz w:val="24"/>
        </w:rPr>
        <w:t>出版社</w:t>
      </w:r>
      <w:r w:rsidR="006A1538">
        <w:rPr>
          <w:rFonts w:hint="eastAsia"/>
          <w:sz w:val="24"/>
        </w:rPr>
        <w:t>；</w:t>
      </w:r>
      <w:r w:rsidR="00114B14">
        <w:rPr>
          <w:rFonts w:hint="eastAsia"/>
          <w:sz w:val="24"/>
        </w:rPr>
        <w:t>《近世代数》</w:t>
      </w:r>
      <w:r w:rsidR="00114B14" w:rsidRPr="00114B14">
        <w:rPr>
          <w:rFonts w:hint="eastAsia"/>
          <w:sz w:val="24"/>
        </w:rPr>
        <w:t>韩士安，林磊</w:t>
      </w:r>
      <w:r w:rsidR="00114B14">
        <w:rPr>
          <w:rFonts w:hint="eastAsia"/>
          <w:sz w:val="24"/>
        </w:rPr>
        <w:t>编，科学出版社。</w:t>
      </w:r>
    </w:p>
    <w:p w:rsidR="00A770E4" w:rsidRDefault="00A770E4" w:rsidP="008D1520">
      <w:pPr>
        <w:spacing w:line="3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概率论，参加者为报考概率论与数理统计、统计学、模式识别与智能系统、控制工程</w:t>
      </w:r>
      <w:r w:rsidR="000E1ABB">
        <w:rPr>
          <w:rFonts w:hint="eastAsia"/>
          <w:sz w:val="24"/>
        </w:rPr>
        <w:t>、学科教学（数学）</w:t>
      </w:r>
      <w:r>
        <w:rPr>
          <w:rFonts w:hint="eastAsia"/>
          <w:sz w:val="24"/>
        </w:rPr>
        <w:t>专业的考生。参考书：</w:t>
      </w:r>
      <w:r w:rsidRPr="00114B14">
        <w:rPr>
          <w:rFonts w:hint="eastAsia"/>
          <w:sz w:val="24"/>
        </w:rPr>
        <w:t>《概率论与数理统计教程》</w:t>
      </w:r>
      <w:r w:rsidRPr="00114B14">
        <w:rPr>
          <w:rFonts w:hint="eastAsia"/>
          <w:sz w:val="24"/>
        </w:rPr>
        <w:t xml:space="preserve">  </w:t>
      </w:r>
      <w:r w:rsidRPr="00114B14">
        <w:rPr>
          <w:rFonts w:hint="eastAsia"/>
          <w:sz w:val="24"/>
        </w:rPr>
        <w:t>茆诗松等编；高等教育出版社。</w:t>
      </w:r>
    </w:p>
    <w:p w:rsidR="00A770E4" w:rsidRDefault="00A770E4" w:rsidP="008D1520">
      <w:pPr>
        <w:spacing w:line="3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初等数理统计，参加者为报考应用统计专业的考生。参考书：</w:t>
      </w:r>
      <w:r w:rsidRPr="00114B14">
        <w:rPr>
          <w:rFonts w:hint="eastAsia"/>
          <w:sz w:val="24"/>
        </w:rPr>
        <w:t>《概率论与数理统计教程》</w:t>
      </w:r>
      <w:r w:rsidRPr="00114B14">
        <w:rPr>
          <w:rFonts w:hint="eastAsia"/>
          <w:sz w:val="24"/>
        </w:rPr>
        <w:t xml:space="preserve">  </w:t>
      </w:r>
      <w:r w:rsidRPr="00114B14">
        <w:rPr>
          <w:rFonts w:hint="eastAsia"/>
          <w:sz w:val="24"/>
        </w:rPr>
        <w:t>茆诗松等编；高等教育出版社。</w:t>
      </w:r>
    </w:p>
    <w:p w:rsidR="004022CF" w:rsidRDefault="00757D3F" w:rsidP="008D1520">
      <w:pPr>
        <w:spacing w:line="3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．综合</w:t>
      </w:r>
      <w:r w:rsidR="004022CF">
        <w:rPr>
          <w:rFonts w:hint="eastAsia"/>
          <w:sz w:val="24"/>
        </w:rPr>
        <w:t>面试</w:t>
      </w:r>
      <w:r>
        <w:rPr>
          <w:rFonts w:hint="eastAsia"/>
          <w:sz w:val="24"/>
        </w:rPr>
        <w:t>由学院按专业</w:t>
      </w:r>
      <w:r w:rsidR="00F941C4">
        <w:rPr>
          <w:rFonts w:hint="eastAsia"/>
          <w:sz w:val="24"/>
        </w:rPr>
        <w:t>类别</w:t>
      </w:r>
      <w:r>
        <w:rPr>
          <w:rFonts w:hint="eastAsia"/>
          <w:sz w:val="24"/>
        </w:rPr>
        <w:t>组织进行。</w:t>
      </w:r>
    </w:p>
    <w:p w:rsidR="003A6596" w:rsidRDefault="004022CF" w:rsidP="008D1520">
      <w:pPr>
        <w:spacing w:line="3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考核要点：</w:t>
      </w:r>
      <w:r w:rsidR="00EA5F7E">
        <w:rPr>
          <w:rFonts w:hint="eastAsia"/>
          <w:sz w:val="24"/>
        </w:rPr>
        <w:t>考察考生的综合素质和能力是否</w:t>
      </w:r>
      <w:r w:rsidR="003A6596">
        <w:rPr>
          <w:rFonts w:hint="eastAsia"/>
          <w:sz w:val="24"/>
        </w:rPr>
        <w:t>符合硕士研究生培养要求；测试考生对所报考学科专业的基础知识、基本理论</w:t>
      </w:r>
      <w:r w:rsidR="003A6596" w:rsidRPr="00DD36DB">
        <w:rPr>
          <w:rFonts w:hint="eastAsia"/>
          <w:sz w:val="24"/>
        </w:rPr>
        <w:t>、基本技能</w:t>
      </w:r>
      <w:r w:rsidR="003A6596">
        <w:rPr>
          <w:rFonts w:hint="eastAsia"/>
          <w:sz w:val="24"/>
        </w:rPr>
        <w:t>和专业知识掌握情况、</w:t>
      </w:r>
      <w:r w:rsidR="003A6596" w:rsidRPr="00DD36DB">
        <w:rPr>
          <w:rFonts w:hint="eastAsia"/>
          <w:sz w:val="24"/>
        </w:rPr>
        <w:t>对本专业前沿知识、研究动态的了解情况</w:t>
      </w:r>
      <w:r w:rsidR="003A6596">
        <w:rPr>
          <w:rFonts w:hint="eastAsia"/>
          <w:sz w:val="24"/>
        </w:rPr>
        <w:t>、综合运用知识能力；对所学专业的认识水平；测试考生的</w:t>
      </w:r>
      <w:r w:rsidR="003A6596" w:rsidRPr="00DD36DB">
        <w:rPr>
          <w:rFonts w:hint="eastAsia"/>
          <w:sz w:val="24"/>
        </w:rPr>
        <w:t>心理素质、思维反映能力</w:t>
      </w:r>
      <w:r w:rsidR="003A6596">
        <w:rPr>
          <w:rFonts w:hint="eastAsia"/>
          <w:sz w:val="24"/>
        </w:rPr>
        <w:t>及逻辑思维能力，语言及综合归纳能力。</w:t>
      </w:r>
      <w:r w:rsidR="003A6596" w:rsidRPr="00DD36DB">
        <w:rPr>
          <w:rFonts w:hint="eastAsia"/>
          <w:sz w:val="24"/>
        </w:rPr>
        <w:t>全日制专业学位硕士研究生的复试要突出对考生专业知识的应用、实践经验和实验能力、科研动手能力的考查</w:t>
      </w:r>
      <w:r w:rsidR="003A6596">
        <w:rPr>
          <w:rFonts w:hint="eastAsia"/>
          <w:sz w:val="24"/>
        </w:rPr>
        <w:t>。</w:t>
      </w:r>
    </w:p>
    <w:p w:rsidR="00207E94" w:rsidRPr="003212D5" w:rsidRDefault="00626860" w:rsidP="00AE5098">
      <w:pPr>
        <w:spacing w:line="380" w:lineRule="exact"/>
        <w:rPr>
          <w:rFonts w:ascii="黑体" w:eastAsia="黑体" w:hint="eastAsia"/>
          <w:bCs/>
          <w:sz w:val="24"/>
        </w:rPr>
      </w:pPr>
      <w:r>
        <w:rPr>
          <w:rFonts w:hint="eastAsia"/>
          <w:sz w:val="24"/>
        </w:rPr>
        <w:t xml:space="preserve">    </w:t>
      </w:r>
      <w:r w:rsidR="00757D3F"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面</w:t>
      </w:r>
      <w:r w:rsidRPr="00E17597">
        <w:rPr>
          <w:rFonts w:hint="eastAsia"/>
          <w:sz w:val="24"/>
        </w:rPr>
        <w:t>试情况要有</w:t>
      </w:r>
      <w:r>
        <w:rPr>
          <w:rFonts w:hint="eastAsia"/>
          <w:sz w:val="24"/>
        </w:rPr>
        <w:t>详细</w:t>
      </w:r>
      <w:r w:rsidRPr="00E17597">
        <w:rPr>
          <w:rFonts w:hint="eastAsia"/>
          <w:sz w:val="24"/>
        </w:rPr>
        <w:t>记录，</w:t>
      </w:r>
      <w:r>
        <w:rPr>
          <w:rFonts w:hint="eastAsia"/>
          <w:sz w:val="24"/>
        </w:rPr>
        <w:t>在面试结束后</w:t>
      </w:r>
      <w:r w:rsidRPr="00E17597">
        <w:rPr>
          <w:rFonts w:hint="eastAsia"/>
          <w:sz w:val="24"/>
        </w:rPr>
        <w:t>给出成绩和评语</w:t>
      </w:r>
      <w:r>
        <w:rPr>
          <w:rFonts w:hint="eastAsia"/>
          <w:sz w:val="24"/>
        </w:rPr>
        <w:t>。每位参加面试的教师都给每位考生百分制的面试成绩，去掉一个最高分和一个最</w:t>
      </w:r>
      <w:r w:rsidR="000D3B98">
        <w:rPr>
          <w:rFonts w:hint="eastAsia"/>
          <w:sz w:val="24"/>
        </w:rPr>
        <w:t>低</w:t>
      </w:r>
      <w:r>
        <w:rPr>
          <w:rFonts w:hint="eastAsia"/>
          <w:sz w:val="24"/>
        </w:rPr>
        <w:t>分后的平均分</w:t>
      </w:r>
      <w:r w:rsidR="00777E66">
        <w:rPr>
          <w:rFonts w:hint="eastAsia"/>
          <w:sz w:val="24"/>
        </w:rPr>
        <w:t>数</w:t>
      </w:r>
      <w:r>
        <w:rPr>
          <w:rFonts w:hint="eastAsia"/>
          <w:sz w:val="24"/>
        </w:rPr>
        <w:t>作为该考生的</w:t>
      </w:r>
      <w:r w:rsidRPr="00E17597">
        <w:rPr>
          <w:rFonts w:hint="eastAsia"/>
          <w:sz w:val="24"/>
        </w:rPr>
        <w:t>面试成绩。</w:t>
      </w:r>
    </w:p>
    <w:p w:rsidR="00626860" w:rsidRPr="00A27992" w:rsidRDefault="00757D3F" w:rsidP="00AE5098">
      <w:pPr>
        <w:spacing w:line="3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626860" w:rsidRPr="00A27992">
        <w:rPr>
          <w:rFonts w:hint="eastAsia"/>
          <w:sz w:val="24"/>
        </w:rPr>
        <w:t>考生最后成绩采取初试成绩与复试成绩进行加权的记分办法，具体记分办法如下：</w:t>
      </w:r>
      <w:r w:rsidR="00626860" w:rsidRPr="00A27992">
        <w:rPr>
          <w:rFonts w:hint="eastAsia"/>
          <w:sz w:val="24"/>
        </w:rPr>
        <w:t xml:space="preserve"> </w:t>
      </w:r>
    </w:p>
    <w:p w:rsidR="002B5EF7" w:rsidRDefault="00626860" w:rsidP="00AE5098">
      <w:pPr>
        <w:spacing w:line="380" w:lineRule="exact"/>
        <w:ind w:firstLineChars="200" w:firstLine="480"/>
        <w:rPr>
          <w:rFonts w:hint="eastAsia"/>
          <w:sz w:val="24"/>
        </w:rPr>
      </w:pPr>
      <w:r w:rsidRPr="003212D5">
        <w:rPr>
          <w:rFonts w:ascii="黑体" w:eastAsia="黑体" w:hint="eastAsia"/>
          <w:bCs/>
          <w:sz w:val="24"/>
        </w:rPr>
        <w:t>考生成绩=</w:t>
      </w:r>
      <w:r>
        <w:rPr>
          <w:rFonts w:ascii="黑体" w:eastAsia="黑体" w:hint="eastAsia"/>
          <w:bCs/>
          <w:sz w:val="24"/>
        </w:rPr>
        <w:t>初试总成绩/初试满分</w:t>
      </w:r>
      <w:r w:rsidRPr="003212D5">
        <w:rPr>
          <w:rFonts w:ascii="黑体" w:eastAsia="黑体"/>
          <w:bCs/>
          <w:sz w:val="24"/>
        </w:rPr>
        <w:t>×</w:t>
      </w:r>
      <w:r>
        <w:rPr>
          <w:rFonts w:ascii="黑体" w:eastAsia="黑体" w:hint="eastAsia"/>
          <w:bCs/>
          <w:sz w:val="24"/>
        </w:rPr>
        <w:t>60</w:t>
      </w:r>
      <w:r w:rsidRPr="003212D5">
        <w:rPr>
          <w:rFonts w:ascii="黑体" w:eastAsia="黑体" w:hint="eastAsia"/>
          <w:bCs/>
          <w:sz w:val="24"/>
        </w:rPr>
        <w:t>+</w:t>
      </w:r>
      <w:r w:rsidR="009E38C2">
        <w:rPr>
          <w:rFonts w:ascii="黑体" w:eastAsia="黑体" w:hint="eastAsia"/>
          <w:bCs/>
          <w:sz w:val="24"/>
        </w:rPr>
        <w:t>复试总成绩/复试满分</w:t>
      </w:r>
      <w:r w:rsidRPr="003212D5">
        <w:rPr>
          <w:rFonts w:ascii="黑体" w:eastAsia="黑体"/>
          <w:bCs/>
          <w:sz w:val="24"/>
        </w:rPr>
        <w:t>×</w:t>
      </w:r>
      <w:r w:rsidR="009E38C2">
        <w:rPr>
          <w:rFonts w:ascii="黑体" w:eastAsia="黑体" w:hint="eastAsia"/>
          <w:bCs/>
          <w:sz w:val="24"/>
        </w:rPr>
        <w:t>40.</w:t>
      </w:r>
    </w:p>
    <w:p w:rsidR="00EA5F7E" w:rsidRDefault="00745759" w:rsidP="00AE5098">
      <w:pPr>
        <w:spacing w:line="380" w:lineRule="exact"/>
        <w:ind w:rightChars="8" w:right="17"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七</w:t>
      </w:r>
      <w:r w:rsidR="003A6596">
        <w:rPr>
          <w:rFonts w:hint="eastAsia"/>
          <w:b/>
          <w:sz w:val="24"/>
        </w:rPr>
        <w:t>、</w:t>
      </w:r>
      <w:r w:rsidR="00EA5F7E">
        <w:rPr>
          <w:rFonts w:hint="eastAsia"/>
          <w:b/>
          <w:sz w:val="24"/>
        </w:rPr>
        <w:t>录取办法</w:t>
      </w:r>
    </w:p>
    <w:p w:rsidR="00CB12FB" w:rsidRDefault="00CB12FB" w:rsidP="00AE5098"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="00EA5F7E">
        <w:rPr>
          <w:rFonts w:hint="eastAsia"/>
          <w:sz w:val="24"/>
        </w:rPr>
        <w:t>1</w:t>
      </w:r>
      <w:r w:rsidR="00EA5F7E">
        <w:rPr>
          <w:rFonts w:hint="eastAsia"/>
          <w:sz w:val="24"/>
        </w:rPr>
        <w:t>、</w:t>
      </w:r>
      <w:r w:rsidR="006A1538">
        <w:rPr>
          <w:rFonts w:hint="eastAsia"/>
          <w:sz w:val="24"/>
        </w:rPr>
        <w:t>根据专业特点与考试科目等，学院研究生录取分类进行。每类考生按</w:t>
      </w:r>
      <w:r w:rsidR="00757D3F">
        <w:rPr>
          <w:rFonts w:hint="eastAsia"/>
          <w:sz w:val="24"/>
        </w:rPr>
        <w:t>考生成绩排队</w:t>
      </w:r>
      <w:r w:rsidR="000D3B98">
        <w:rPr>
          <w:rFonts w:hint="eastAsia"/>
          <w:sz w:val="24"/>
        </w:rPr>
        <w:t>，由高到低确定录取名单</w:t>
      </w:r>
      <w:r w:rsidR="00757D3F">
        <w:rPr>
          <w:rFonts w:hint="eastAsia"/>
          <w:sz w:val="24"/>
        </w:rPr>
        <w:t>，</w:t>
      </w:r>
      <w:r w:rsidR="006A1538">
        <w:rPr>
          <w:rFonts w:hint="eastAsia"/>
          <w:sz w:val="24"/>
        </w:rPr>
        <w:t>顺序为第一志愿考生、调剂考生</w:t>
      </w:r>
      <w:r w:rsidR="00757D3F">
        <w:rPr>
          <w:rFonts w:hint="eastAsia"/>
          <w:sz w:val="24"/>
        </w:rPr>
        <w:t>。</w:t>
      </w:r>
      <w:r w:rsidR="006A1538">
        <w:rPr>
          <w:rFonts w:hint="eastAsia"/>
          <w:sz w:val="24"/>
        </w:rPr>
        <w:t>具体分类为：基础数学、计算数学、应用数学、运筹学与控制论四个专业为一类；概率论与数理统计、统计学两个专业为一类；模式识别与智能系统</w:t>
      </w:r>
      <w:r w:rsidR="000D3B98">
        <w:rPr>
          <w:rFonts w:hint="eastAsia"/>
          <w:sz w:val="24"/>
        </w:rPr>
        <w:t>专业</w:t>
      </w:r>
      <w:r w:rsidR="006A1538">
        <w:rPr>
          <w:rFonts w:hint="eastAsia"/>
          <w:sz w:val="24"/>
        </w:rPr>
        <w:t>为一类；控制工程为一类；应用统计为一类；</w:t>
      </w:r>
      <w:r w:rsidR="009E38C2">
        <w:rPr>
          <w:rFonts w:hint="eastAsia"/>
          <w:sz w:val="24"/>
        </w:rPr>
        <w:t>学科教学（数学）为一类，</w:t>
      </w:r>
      <w:r w:rsidR="006A1538">
        <w:rPr>
          <w:rFonts w:hint="eastAsia"/>
          <w:sz w:val="24"/>
        </w:rPr>
        <w:t>共分</w:t>
      </w:r>
      <w:r w:rsidR="009E38C2">
        <w:rPr>
          <w:rFonts w:hint="eastAsia"/>
          <w:sz w:val="24"/>
        </w:rPr>
        <w:t>六</w:t>
      </w:r>
      <w:r w:rsidR="006A1538">
        <w:rPr>
          <w:rFonts w:hint="eastAsia"/>
          <w:sz w:val="24"/>
        </w:rPr>
        <w:t>类。</w:t>
      </w:r>
    </w:p>
    <w:p w:rsidR="00757D3F" w:rsidRDefault="00272AB9" w:rsidP="00AE5098">
      <w:pPr>
        <w:spacing w:line="380" w:lineRule="exact"/>
        <w:ind w:rightChars="8" w:right="17" w:firstLineChars="200" w:firstLine="480"/>
        <w:rPr>
          <w:rFonts w:hint="eastAsia"/>
          <w:sz w:val="24"/>
        </w:rPr>
      </w:pPr>
      <w:r w:rsidRPr="00272AB9">
        <w:rPr>
          <w:rFonts w:hint="eastAsia"/>
          <w:sz w:val="24"/>
        </w:rPr>
        <w:t>2</w:t>
      </w:r>
      <w:r w:rsidRPr="00272AB9">
        <w:rPr>
          <w:rFonts w:hint="eastAsia"/>
          <w:sz w:val="24"/>
        </w:rPr>
        <w:t>、</w:t>
      </w:r>
      <w:r w:rsidRPr="00272AB9">
        <w:rPr>
          <w:sz w:val="24"/>
        </w:rPr>
        <w:t>凡有以下任何情况的考生，一律不予录取或取消录取资格：</w:t>
      </w:r>
      <w:r w:rsidRPr="00272AB9">
        <w:rPr>
          <w:sz w:val="24"/>
        </w:rPr>
        <w:t xml:space="preserve"> </w:t>
      </w:r>
    </w:p>
    <w:p w:rsidR="00757D3F" w:rsidRDefault="00757D3F" w:rsidP="00AE5098">
      <w:pPr>
        <w:spacing w:line="380" w:lineRule="exact"/>
        <w:ind w:rightChars="8" w:right="17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）复试笔</w:t>
      </w:r>
      <w:r w:rsidR="00272AB9" w:rsidRPr="00272AB9">
        <w:rPr>
          <w:sz w:val="24"/>
        </w:rPr>
        <w:t>试成绩不合格（低于</w:t>
      </w:r>
      <w:r w:rsidR="00272AB9" w:rsidRPr="00272AB9">
        <w:rPr>
          <w:sz w:val="24"/>
        </w:rPr>
        <w:t>60</w:t>
      </w:r>
      <w:r w:rsidR="00272AB9" w:rsidRPr="00272AB9">
        <w:rPr>
          <w:sz w:val="24"/>
        </w:rPr>
        <w:t>分）的；</w:t>
      </w:r>
    </w:p>
    <w:p w:rsidR="00757D3F" w:rsidRDefault="00757D3F" w:rsidP="00AE5098">
      <w:pPr>
        <w:spacing w:line="380" w:lineRule="exact"/>
        <w:ind w:rightChars="8" w:right="17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）复试面试成绩不合格（</w:t>
      </w:r>
      <w:r w:rsidRPr="00272AB9">
        <w:rPr>
          <w:sz w:val="24"/>
        </w:rPr>
        <w:t>低于</w:t>
      </w:r>
      <w:r w:rsidRPr="00272AB9">
        <w:rPr>
          <w:sz w:val="24"/>
        </w:rPr>
        <w:t>60</w:t>
      </w:r>
      <w:r w:rsidRPr="00272AB9">
        <w:rPr>
          <w:sz w:val="24"/>
        </w:rPr>
        <w:t>分）</w:t>
      </w:r>
      <w:r>
        <w:rPr>
          <w:rFonts w:hint="eastAsia"/>
          <w:sz w:val="24"/>
        </w:rPr>
        <w:t>的；</w:t>
      </w:r>
    </w:p>
    <w:p w:rsidR="00626860" w:rsidRDefault="00757D3F" w:rsidP="008D1520">
      <w:pPr>
        <w:spacing w:afterLines="50" w:line="380" w:lineRule="exact"/>
        <w:ind w:rightChars="8" w:right="17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626860" w:rsidRPr="00272AB9">
        <w:rPr>
          <w:sz w:val="24"/>
        </w:rPr>
        <w:t>体检不合格的；</w:t>
      </w:r>
    </w:p>
    <w:p w:rsidR="00757D3F" w:rsidRDefault="00757D3F" w:rsidP="00AE5098">
      <w:pPr>
        <w:spacing w:line="380" w:lineRule="exact"/>
        <w:ind w:rightChars="8" w:right="17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626860" w:rsidRPr="00272AB9">
        <w:rPr>
          <w:sz w:val="24"/>
        </w:rPr>
        <w:t>经核实不符合报考规定条件、考试违纪、政治思想道德状况不符合录取要求的；</w:t>
      </w:r>
    </w:p>
    <w:p w:rsidR="00757D3F" w:rsidRDefault="00757D3F" w:rsidP="00AE5098">
      <w:pPr>
        <w:spacing w:line="380" w:lineRule="exact"/>
        <w:ind w:rightChars="8" w:right="17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626860" w:rsidRPr="00272AB9">
        <w:rPr>
          <w:sz w:val="24"/>
        </w:rPr>
        <w:t>通过弄虚作假或考试作弊取得录取资格者，一经发现核实，按规定取消录取资格。</w:t>
      </w:r>
    </w:p>
    <w:p w:rsidR="003212D5" w:rsidRPr="00EA5F7E" w:rsidRDefault="00272AB9" w:rsidP="00AE5098">
      <w:pPr>
        <w:widowControl/>
        <w:spacing w:line="380" w:lineRule="exact"/>
        <w:ind w:firstLineChars="50" w:firstLine="90"/>
        <w:jc w:val="left"/>
        <w:rPr>
          <w:rFonts w:hint="eastAsia"/>
          <w:b/>
          <w:sz w:val="24"/>
        </w:rPr>
      </w:pPr>
      <w:r w:rsidRPr="00272AB9">
        <w:rPr>
          <w:rFonts w:ascii="宋体" w:hAnsi="宋体" w:cs="宋体"/>
          <w:kern w:val="0"/>
          <w:sz w:val="18"/>
          <w:szCs w:val="18"/>
        </w:rPr>
        <w:lastRenderedPageBreak/>
        <w:t xml:space="preserve">　</w:t>
      </w:r>
      <w:r>
        <w:rPr>
          <w:rFonts w:ascii="宋体" w:hAnsi="宋体" w:cs="宋体" w:hint="eastAsia"/>
          <w:kern w:val="0"/>
          <w:sz w:val="18"/>
          <w:szCs w:val="18"/>
        </w:rPr>
        <w:t xml:space="preserve">  </w:t>
      </w:r>
      <w:r w:rsidR="00626860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="00745759">
        <w:rPr>
          <w:rFonts w:ascii="宋体" w:hAnsi="宋体" w:cs="宋体" w:hint="eastAsia"/>
          <w:kern w:val="0"/>
          <w:sz w:val="18"/>
          <w:szCs w:val="18"/>
        </w:rPr>
        <w:t>八</w:t>
      </w:r>
      <w:r w:rsidR="003212D5" w:rsidRPr="00EA5F7E">
        <w:rPr>
          <w:rFonts w:hint="eastAsia"/>
          <w:b/>
          <w:sz w:val="24"/>
        </w:rPr>
        <w:t>、复试纪律和要求</w:t>
      </w:r>
    </w:p>
    <w:p w:rsidR="003212D5" w:rsidRPr="00E17597" w:rsidRDefault="003212D5" w:rsidP="00AE5098">
      <w:pPr>
        <w:spacing w:line="380" w:lineRule="exact"/>
        <w:ind w:rightChars="8" w:right="17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、复试小组成员和工作人员应选择能正确执行招生政策、不徇私情、责任心强的教师担任。</w:t>
      </w:r>
      <w:r w:rsidR="00842BC4">
        <w:rPr>
          <w:rFonts w:hint="eastAsia"/>
          <w:sz w:val="24"/>
        </w:rPr>
        <w:t>本年度有直系</w:t>
      </w:r>
      <w:r w:rsidR="00842BC4" w:rsidRPr="00E17597">
        <w:rPr>
          <w:rFonts w:hint="eastAsia"/>
          <w:sz w:val="24"/>
        </w:rPr>
        <w:t>亲属参加本专业复试的人员不得参加学院的复试领导组、所在专业的复试小组</w:t>
      </w:r>
      <w:r w:rsidRPr="00E17597">
        <w:rPr>
          <w:rFonts w:hint="eastAsia"/>
          <w:sz w:val="24"/>
        </w:rPr>
        <w:t>。</w:t>
      </w:r>
    </w:p>
    <w:p w:rsidR="003212D5" w:rsidRDefault="00842BC4" w:rsidP="00A861EC"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757D3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、学院严格按照学校规定的复试录取程序、要求进行操作。</w:t>
      </w:r>
    </w:p>
    <w:p w:rsidR="00842BC4" w:rsidRDefault="00842BC4" w:rsidP="00A861EC">
      <w:pPr>
        <w:spacing w:line="380" w:lineRule="exact"/>
        <w:ind w:rightChars="8" w:right="17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、对复试及录取过程中出现的特殊问题，由学院和研究生</w:t>
      </w:r>
      <w:r w:rsidRPr="00E17597">
        <w:rPr>
          <w:rFonts w:hint="eastAsia"/>
          <w:sz w:val="24"/>
        </w:rPr>
        <w:t>院协商解决。</w:t>
      </w:r>
    </w:p>
    <w:p w:rsidR="00842BC4" w:rsidRPr="00E17597" w:rsidRDefault="00757D3F" w:rsidP="00A861EC">
      <w:pPr>
        <w:spacing w:line="380" w:lineRule="exact"/>
        <w:ind w:rightChars="8" w:right="17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 w:rsidR="00F73231">
        <w:rPr>
          <w:rFonts w:hint="eastAsia"/>
          <w:sz w:val="24"/>
        </w:rPr>
        <w:t>、</w:t>
      </w:r>
      <w:r w:rsidR="00842BC4">
        <w:rPr>
          <w:rFonts w:hint="eastAsia"/>
          <w:sz w:val="24"/>
        </w:rPr>
        <w:t>实行信息公布制度。</w:t>
      </w:r>
      <w:r w:rsidR="00842BC4" w:rsidRPr="00065ECA">
        <w:rPr>
          <w:sz w:val="24"/>
        </w:rPr>
        <w:t>复试完毕后，及时将复试成绩及结果</w:t>
      </w:r>
      <w:r>
        <w:rPr>
          <w:rFonts w:hint="eastAsia"/>
          <w:sz w:val="24"/>
        </w:rPr>
        <w:t>进行公示。</w:t>
      </w:r>
    </w:p>
    <w:p w:rsidR="00AE5098" w:rsidRDefault="00AE5098" w:rsidP="00AE5098">
      <w:pPr>
        <w:spacing w:beforeLines="50" w:line="38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注: 应用数学专业有数学科学学院与复杂系统研究所两个单位招生,</w:t>
      </w:r>
      <w:r w:rsidRPr="00AE5098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控制工程有数学科学学院与自动化系两个单位招生，复试工作按上述细则统一组织进行。</w:t>
      </w:r>
    </w:p>
    <w:p w:rsidR="00AE5098" w:rsidRDefault="00F664BE" w:rsidP="00A861EC">
      <w:pPr>
        <w:spacing w:beforeLines="50" w:line="380" w:lineRule="exact"/>
        <w:ind w:firstLine="60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</w:t>
      </w:r>
    </w:p>
    <w:p w:rsidR="00AE5098" w:rsidRDefault="00AE5098" w:rsidP="00A861EC">
      <w:pPr>
        <w:spacing w:beforeLines="50" w:line="380" w:lineRule="exact"/>
        <w:ind w:firstLine="601"/>
        <w:rPr>
          <w:rFonts w:hint="eastAsia"/>
          <w:sz w:val="24"/>
        </w:rPr>
      </w:pPr>
    </w:p>
    <w:p w:rsidR="00AE5098" w:rsidRDefault="00AE5098" w:rsidP="00A861EC">
      <w:pPr>
        <w:spacing w:beforeLines="50" w:line="380" w:lineRule="exact"/>
        <w:ind w:firstLine="601"/>
        <w:rPr>
          <w:rFonts w:hint="eastAsia"/>
          <w:sz w:val="24"/>
        </w:rPr>
      </w:pPr>
    </w:p>
    <w:p w:rsidR="003212D5" w:rsidRDefault="00F664BE" w:rsidP="00AE5098">
      <w:pPr>
        <w:spacing w:beforeLines="50" w:line="380" w:lineRule="exact"/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数学科学学院</w:t>
      </w:r>
    </w:p>
    <w:p w:rsidR="00A84373" w:rsidRPr="00DD033E" w:rsidRDefault="00F664BE" w:rsidP="00EF6DA9">
      <w:pPr>
        <w:spacing w:line="380" w:lineRule="exact"/>
        <w:ind w:firstLineChars="200" w:firstLine="480"/>
        <w:rPr>
          <w:rFonts w:ascii="宋体" w:hAnsi="宋体" w:hint="eastAsia"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201</w:t>
      </w:r>
      <w:r w:rsidR="00777E66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 w:rsidR="00F73231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B665A5">
        <w:rPr>
          <w:rFonts w:hint="eastAsia"/>
          <w:sz w:val="24"/>
        </w:rPr>
        <w:t>1</w:t>
      </w:r>
      <w:r w:rsidR="00777E66"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</w:p>
    <w:sectPr w:rsidR="00A84373" w:rsidRPr="00DD033E" w:rsidSect="002E5DD7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87" w:rsidRDefault="006A7B87" w:rsidP="00EC6A64">
      <w:r>
        <w:separator/>
      </w:r>
    </w:p>
  </w:endnote>
  <w:endnote w:type="continuationSeparator" w:id="1">
    <w:p w:rsidR="006A7B87" w:rsidRDefault="006A7B87" w:rsidP="00EC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87" w:rsidRDefault="006A7B87" w:rsidP="00EC6A64">
      <w:r>
        <w:separator/>
      </w:r>
    </w:p>
  </w:footnote>
  <w:footnote w:type="continuationSeparator" w:id="1">
    <w:p w:rsidR="006A7B87" w:rsidRDefault="006A7B87" w:rsidP="00EC6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70E"/>
    <w:multiLevelType w:val="hybridMultilevel"/>
    <w:tmpl w:val="F85EF7A4"/>
    <w:lvl w:ilvl="0" w:tplc="BF6ADCE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36587C"/>
    <w:multiLevelType w:val="hybridMultilevel"/>
    <w:tmpl w:val="F4E6DF22"/>
    <w:lvl w:ilvl="0" w:tplc="D9F4EFD8">
      <w:start w:val="3"/>
      <w:numFmt w:val="japaneseCounting"/>
      <w:lvlText w:val="%1、"/>
      <w:lvlJc w:val="left"/>
      <w:pPr>
        <w:ind w:left="936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0B4F7D7D"/>
    <w:multiLevelType w:val="hybridMultilevel"/>
    <w:tmpl w:val="4FA02C60"/>
    <w:lvl w:ilvl="0" w:tplc="9F66B4B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64CF5"/>
    <w:multiLevelType w:val="hybridMultilevel"/>
    <w:tmpl w:val="BFD27588"/>
    <w:lvl w:ilvl="0" w:tplc="A13C1B5A">
      <w:start w:val="1"/>
      <w:numFmt w:val="decimal"/>
      <w:lvlText w:val="（%1）"/>
      <w:lvlJc w:val="left"/>
      <w:pPr>
        <w:tabs>
          <w:tab w:val="num" w:pos="1835"/>
        </w:tabs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1B3617AC"/>
    <w:multiLevelType w:val="hybridMultilevel"/>
    <w:tmpl w:val="8A8EEE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B423757"/>
    <w:multiLevelType w:val="hybridMultilevel"/>
    <w:tmpl w:val="2DCE8E30"/>
    <w:lvl w:ilvl="0" w:tplc="336618C4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350C3961"/>
    <w:multiLevelType w:val="hybridMultilevel"/>
    <w:tmpl w:val="DA687DF6"/>
    <w:lvl w:ilvl="0" w:tplc="879E2A86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3BC64F43"/>
    <w:multiLevelType w:val="hybridMultilevel"/>
    <w:tmpl w:val="7084ED7A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A5033BC"/>
    <w:multiLevelType w:val="hybridMultilevel"/>
    <w:tmpl w:val="F028CA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54A49B3"/>
    <w:multiLevelType w:val="hybridMultilevel"/>
    <w:tmpl w:val="740C7FD4"/>
    <w:lvl w:ilvl="0" w:tplc="FF52A7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71172F0"/>
    <w:multiLevelType w:val="hybridMultilevel"/>
    <w:tmpl w:val="6A00E0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4A66709"/>
    <w:multiLevelType w:val="hybridMultilevel"/>
    <w:tmpl w:val="1940F230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F564900"/>
    <w:multiLevelType w:val="hybridMultilevel"/>
    <w:tmpl w:val="E5744E58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725"/>
    <w:rsid w:val="000022B3"/>
    <w:rsid w:val="00003AE8"/>
    <w:rsid w:val="00005069"/>
    <w:rsid w:val="000057FF"/>
    <w:rsid w:val="00010D18"/>
    <w:rsid w:val="00013491"/>
    <w:rsid w:val="000164EA"/>
    <w:rsid w:val="00031CFD"/>
    <w:rsid w:val="00041927"/>
    <w:rsid w:val="00042E40"/>
    <w:rsid w:val="00070599"/>
    <w:rsid w:val="00081558"/>
    <w:rsid w:val="00085705"/>
    <w:rsid w:val="00086D8B"/>
    <w:rsid w:val="00087F57"/>
    <w:rsid w:val="000A2F78"/>
    <w:rsid w:val="000B0A0B"/>
    <w:rsid w:val="000B6C91"/>
    <w:rsid w:val="000C0CA9"/>
    <w:rsid w:val="000C2301"/>
    <w:rsid w:val="000D3B98"/>
    <w:rsid w:val="000D4296"/>
    <w:rsid w:val="000E1ABB"/>
    <w:rsid w:val="000E762E"/>
    <w:rsid w:val="001037A2"/>
    <w:rsid w:val="00106486"/>
    <w:rsid w:val="00111D32"/>
    <w:rsid w:val="001148E6"/>
    <w:rsid w:val="00114B14"/>
    <w:rsid w:val="00115EB0"/>
    <w:rsid w:val="001202F5"/>
    <w:rsid w:val="0012421F"/>
    <w:rsid w:val="001265D0"/>
    <w:rsid w:val="00131BED"/>
    <w:rsid w:val="00145884"/>
    <w:rsid w:val="00146797"/>
    <w:rsid w:val="00164603"/>
    <w:rsid w:val="00172E6C"/>
    <w:rsid w:val="00180DFD"/>
    <w:rsid w:val="001928EE"/>
    <w:rsid w:val="00197216"/>
    <w:rsid w:val="001A6015"/>
    <w:rsid w:val="001B5A70"/>
    <w:rsid w:val="001D2085"/>
    <w:rsid w:val="001D7F0C"/>
    <w:rsid w:val="001E441B"/>
    <w:rsid w:val="001F02C9"/>
    <w:rsid w:val="001F6670"/>
    <w:rsid w:val="002002B6"/>
    <w:rsid w:val="00204AE9"/>
    <w:rsid w:val="00207E94"/>
    <w:rsid w:val="002220A5"/>
    <w:rsid w:val="00233178"/>
    <w:rsid w:val="00237EFD"/>
    <w:rsid w:val="00242958"/>
    <w:rsid w:val="00244A19"/>
    <w:rsid w:val="0025256F"/>
    <w:rsid w:val="002631FA"/>
    <w:rsid w:val="0026493A"/>
    <w:rsid w:val="00270A53"/>
    <w:rsid w:val="00272AB9"/>
    <w:rsid w:val="00286B9A"/>
    <w:rsid w:val="0029618A"/>
    <w:rsid w:val="002B5EF7"/>
    <w:rsid w:val="002C570C"/>
    <w:rsid w:val="002C7271"/>
    <w:rsid w:val="002D240D"/>
    <w:rsid w:val="002E0C53"/>
    <w:rsid w:val="002E4C80"/>
    <w:rsid w:val="002E5DD7"/>
    <w:rsid w:val="002F416C"/>
    <w:rsid w:val="002F7FA8"/>
    <w:rsid w:val="003011C8"/>
    <w:rsid w:val="0031291D"/>
    <w:rsid w:val="003212D5"/>
    <w:rsid w:val="00323796"/>
    <w:rsid w:val="00345468"/>
    <w:rsid w:val="003614A1"/>
    <w:rsid w:val="003805F5"/>
    <w:rsid w:val="0038092E"/>
    <w:rsid w:val="00382A5E"/>
    <w:rsid w:val="003838C5"/>
    <w:rsid w:val="00390168"/>
    <w:rsid w:val="0039039B"/>
    <w:rsid w:val="00394434"/>
    <w:rsid w:val="003A6596"/>
    <w:rsid w:val="003B4DB6"/>
    <w:rsid w:val="003B7F6A"/>
    <w:rsid w:val="003C1B81"/>
    <w:rsid w:val="003D152E"/>
    <w:rsid w:val="003D1FC8"/>
    <w:rsid w:val="003E01ED"/>
    <w:rsid w:val="004022CF"/>
    <w:rsid w:val="00406EAE"/>
    <w:rsid w:val="004078C9"/>
    <w:rsid w:val="004158EF"/>
    <w:rsid w:val="00430BCD"/>
    <w:rsid w:val="004318D4"/>
    <w:rsid w:val="00435EC2"/>
    <w:rsid w:val="00443A18"/>
    <w:rsid w:val="00444BD6"/>
    <w:rsid w:val="004456B6"/>
    <w:rsid w:val="004459CD"/>
    <w:rsid w:val="00446166"/>
    <w:rsid w:val="004540DC"/>
    <w:rsid w:val="00460D6A"/>
    <w:rsid w:val="00462C92"/>
    <w:rsid w:val="00464009"/>
    <w:rsid w:val="004659FF"/>
    <w:rsid w:val="0047173F"/>
    <w:rsid w:val="00481693"/>
    <w:rsid w:val="004821F0"/>
    <w:rsid w:val="004A08BB"/>
    <w:rsid w:val="004A20A2"/>
    <w:rsid w:val="004A24E5"/>
    <w:rsid w:val="004C3248"/>
    <w:rsid w:val="004D6EC6"/>
    <w:rsid w:val="004E1541"/>
    <w:rsid w:val="004F14AD"/>
    <w:rsid w:val="00500582"/>
    <w:rsid w:val="00521A84"/>
    <w:rsid w:val="0052300B"/>
    <w:rsid w:val="00523895"/>
    <w:rsid w:val="0052456F"/>
    <w:rsid w:val="0053130B"/>
    <w:rsid w:val="00532DC4"/>
    <w:rsid w:val="0054428D"/>
    <w:rsid w:val="00547AB4"/>
    <w:rsid w:val="00562AE3"/>
    <w:rsid w:val="00567982"/>
    <w:rsid w:val="00581140"/>
    <w:rsid w:val="005932AB"/>
    <w:rsid w:val="00594709"/>
    <w:rsid w:val="00596ECA"/>
    <w:rsid w:val="00597B8E"/>
    <w:rsid w:val="005A2710"/>
    <w:rsid w:val="005A4506"/>
    <w:rsid w:val="005B0F4D"/>
    <w:rsid w:val="005C0862"/>
    <w:rsid w:val="005C2F4E"/>
    <w:rsid w:val="005E2961"/>
    <w:rsid w:val="005F4166"/>
    <w:rsid w:val="005F41C3"/>
    <w:rsid w:val="005F67BF"/>
    <w:rsid w:val="005F77E9"/>
    <w:rsid w:val="00600568"/>
    <w:rsid w:val="00606087"/>
    <w:rsid w:val="00626860"/>
    <w:rsid w:val="00670A11"/>
    <w:rsid w:val="00672806"/>
    <w:rsid w:val="006731C9"/>
    <w:rsid w:val="00674143"/>
    <w:rsid w:val="0067530A"/>
    <w:rsid w:val="006761EE"/>
    <w:rsid w:val="006850D7"/>
    <w:rsid w:val="00687A12"/>
    <w:rsid w:val="006916BF"/>
    <w:rsid w:val="00697F18"/>
    <w:rsid w:val="006A1538"/>
    <w:rsid w:val="006A41F3"/>
    <w:rsid w:val="006A7B87"/>
    <w:rsid w:val="006C1003"/>
    <w:rsid w:val="006C27A5"/>
    <w:rsid w:val="006D4571"/>
    <w:rsid w:val="006E2CE7"/>
    <w:rsid w:val="006F02AF"/>
    <w:rsid w:val="00702321"/>
    <w:rsid w:val="007037DC"/>
    <w:rsid w:val="007172AB"/>
    <w:rsid w:val="0072337D"/>
    <w:rsid w:val="00725004"/>
    <w:rsid w:val="0072778A"/>
    <w:rsid w:val="00735560"/>
    <w:rsid w:val="007365DC"/>
    <w:rsid w:val="00741110"/>
    <w:rsid w:val="007446E4"/>
    <w:rsid w:val="00745759"/>
    <w:rsid w:val="00750919"/>
    <w:rsid w:val="00755DE4"/>
    <w:rsid w:val="00757D3F"/>
    <w:rsid w:val="00763571"/>
    <w:rsid w:val="0077569D"/>
    <w:rsid w:val="00777C60"/>
    <w:rsid w:val="00777E66"/>
    <w:rsid w:val="00797B3F"/>
    <w:rsid w:val="007A66BE"/>
    <w:rsid w:val="007B4269"/>
    <w:rsid w:val="007C51C8"/>
    <w:rsid w:val="007D1B19"/>
    <w:rsid w:val="007D3BD9"/>
    <w:rsid w:val="007D539C"/>
    <w:rsid w:val="007E3507"/>
    <w:rsid w:val="007F182F"/>
    <w:rsid w:val="007F2061"/>
    <w:rsid w:val="007F7613"/>
    <w:rsid w:val="00802772"/>
    <w:rsid w:val="008151D9"/>
    <w:rsid w:val="00821507"/>
    <w:rsid w:val="0082551D"/>
    <w:rsid w:val="00825EB4"/>
    <w:rsid w:val="00826964"/>
    <w:rsid w:val="00830E62"/>
    <w:rsid w:val="00831159"/>
    <w:rsid w:val="00837553"/>
    <w:rsid w:val="0083790A"/>
    <w:rsid w:val="008407DD"/>
    <w:rsid w:val="008412E7"/>
    <w:rsid w:val="00842BC4"/>
    <w:rsid w:val="00856530"/>
    <w:rsid w:val="0086503F"/>
    <w:rsid w:val="00874417"/>
    <w:rsid w:val="0088686C"/>
    <w:rsid w:val="00892239"/>
    <w:rsid w:val="008A59E4"/>
    <w:rsid w:val="008B7295"/>
    <w:rsid w:val="008B74B3"/>
    <w:rsid w:val="008C68E0"/>
    <w:rsid w:val="008D1520"/>
    <w:rsid w:val="008D5C66"/>
    <w:rsid w:val="008D77C2"/>
    <w:rsid w:val="008E3EB5"/>
    <w:rsid w:val="00913882"/>
    <w:rsid w:val="0091632B"/>
    <w:rsid w:val="009247E6"/>
    <w:rsid w:val="0093449C"/>
    <w:rsid w:val="009349D7"/>
    <w:rsid w:val="009413D1"/>
    <w:rsid w:val="009459F1"/>
    <w:rsid w:val="0095254D"/>
    <w:rsid w:val="009646CF"/>
    <w:rsid w:val="00970F0D"/>
    <w:rsid w:val="00986D2C"/>
    <w:rsid w:val="009906A4"/>
    <w:rsid w:val="00993913"/>
    <w:rsid w:val="009954F6"/>
    <w:rsid w:val="00996EFC"/>
    <w:rsid w:val="00997FF3"/>
    <w:rsid w:val="009A1DEE"/>
    <w:rsid w:val="009A7D2C"/>
    <w:rsid w:val="009B0C37"/>
    <w:rsid w:val="009B7C46"/>
    <w:rsid w:val="009C2FB7"/>
    <w:rsid w:val="009D1F15"/>
    <w:rsid w:val="009E38C2"/>
    <w:rsid w:val="009F0DFC"/>
    <w:rsid w:val="00A04CE7"/>
    <w:rsid w:val="00A05485"/>
    <w:rsid w:val="00A05BF7"/>
    <w:rsid w:val="00A06725"/>
    <w:rsid w:val="00A36618"/>
    <w:rsid w:val="00A37616"/>
    <w:rsid w:val="00A37AC4"/>
    <w:rsid w:val="00A40933"/>
    <w:rsid w:val="00A40BC8"/>
    <w:rsid w:val="00A43485"/>
    <w:rsid w:val="00A54EDA"/>
    <w:rsid w:val="00A56AF9"/>
    <w:rsid w:val="00A67FF7"/>
    <w:rsid w:val="00A71329"/>
    <w:rsid w:val="00A770E4"/>
    <w:rsid w:val="00A84373"/>
    <w:rsid w:val="00A861EC"/>
    <w:rsid w:val="00AA2B6F"/>
    <w:rsid w:val="00AA3169"/>
    <w:rsid w:val="00AA68B7"/>
    <w:rsid w:val="00AB564F"/>
    <w:rsid w:val="00AC1DB8"/>
    <w:rsid w:val="00AC29D3"/>
    <w:rsid w:val="00AC3114"/>
    <w:rsid w:val="00AD0802"/>
    <w:rsid w:val="00AD7FCB"/>
    <w:rsid w:val="00AE0A09"/>
    <w:rsid w:val="00AE5098"/>
    <w:rsid w:val="00B061FF"/>
    <w:rsid w:val="00B13502"/>
    <w:rsid w:val="00B13DA0"/>
    <w:rsid w:val="00B215D4"/>
    <w:rsid w:val="00B345F2"/>
    <w:rsid w:val="00B42203"/>
    <w:rsid w:val="00B56F2A"/>
    <w:rsid w:val="00B572F2"/>
    <w:rsid w:val="00B665A5"/>
    <w:rsid w:val="00B6753D"/>
    <w:rsid w:val="00B7045A"/>
    <w:rsid w:val="00B72842"/>
    <w:rsid w:val="00B849CB"/>
    <w:rsid w:val="00B87D95"/>
    <w:rsid w:val="00B9590D"/>
    <w:rsid w:val="00B96D69"/>
    <w:rsid w:val="00BA07DF"/>
    <w:rsid w:val="00BA2E5A"/>
    <w:rsid w:val="00BA3A25"/>
    <w:rsid w:val="00BA43E2"/>
    <w:rsid w:val="00BB5CD9"/>
    <w:rsid w:val="00BB6B2D"/>
    <w:rsid w:val="00BD0A2C"/>
    <w:rsid w:val="00BD15BC"/>
    <w:rsid w:val="00BD5816"/>
    <w:rsid w:val="00BD7BFE"/>
    <w:rsid w:val="00BE3510"/>
    <w:rsid w:val="00C0035F"/>
    <w:rsid w:val="00C1069A"/>
    <w:rsid w:val="00C16010"/>
    <w:rsid w:val="00C23B1C"/>
    <w:rsid w:val="00C23DD8"/>
    <w:rsid w:val="00C25BAE"/>
    <w:rsid w:val="00C41EE3"/>
    <w:rsid w:val="00C441CE"/>
    <w:rsid w:val="00C45F48"/>
    <w:rsid w:val="00C5006B"/>
    <w:rsid w:val="00C5248D"/>
    <w:rsid w:val="00C662A3"/>
    <w:rsid w:val="00C7373B"/>
    <w:rsid w:val="00C97CD3"/>
    <w:rsid w:val="00CA176B"/>
    <w:rsid w:val="00CB07C2"/>
    <w:rsid w:val="00CB12FB"/>
    <w:rsid w:val="00CB1DAB"/>
    <w:rsid w:val="00CB1EFD"/>
    <w:rsid w:val="00CB24B6"/>
    <w:rsid w:val="00CB2AB3"/>
    <w:rsid w:val="00CB5965"/>
    <w:rsid w:val="00CB6549"/>
    <w:rsid w:val="00CC5BCA"/>
    <w:rsid w:val="00CF03FF"/>
    <w:rsid w:val="00CF73F2"/>
    <w:rsid w:val="00D0363C"/>
    <w:rsid w:val="00D14D14"/>
    <w:rsid w:val="00D17385"/>
    <w:rsid w:val="00D24E6C"/>
    <w:rsid w:val="00D5516E"/>
    <w:rsid w:val="00D606A2"/>
    <w:rsid w:val="00D67B6A"/>
    <w:rsid w:val="00D73277"/>
    <w:rsid w:val="00D83C4A"/>
    <w:rsid w:val="00D843E6"/>
    <w:rsid w:val="00D91AD7"/>
    <w:rsid w:val="00DA29B3"/>
    <w:rsid w:val="00DA3C31"/>
    <w:rsid w:val="00DB34D3"/>
    <w:rsid w:val="00DC2062"/>
    <w:rsid w:val="00DC45A9"/>
    <w:rsid w:val="00DD033E"/>
    <w:rsid w:val="00DD1E31"/>
    <w:rsid w:val="00DD36DB"/>
    <w:rsid w:val="00DD3BA9"/>
    <w:rsid w:val="00DF0953"/>
    <w:rsid w:val="00DF18EB"/>
    <w:rsid w:val="00E1168C"/>
    <w:rsid w:val="00E2415E"/>
    <w:rsid w:val="00E27150"/>
    <w:rsid w:val="00E326D2"/>
    <w:rsid w:val="00E3558B"/>
    <w:rsid w:val="00E37792"/>
    <w:rsid w:val="00E4504B"/>
    <w:rsid w:val="00E45AA2"/>
    <w:rsid w:val="00E6333B"/>
    <w:rsid w:val="00E73AFB"/>
    <w:rsid w:val="00E7647A"/>
    <w:rsid w:val="00E76772"/>
    <w:rsid w:val="00E77C1F"/>
    <w:rsid w:val="00EA435A"/>
    <w:rsid w:val="00EA591C"/>
    <w:rsid w:val="00EA5F7E"/>
    <w:rsid w:val="00EB02A6"/>
    <w:rsid w:val="00EB41FA"/>
    <w:rsid w:val="00EB6562"/>
    <w:rsid w:val="00EC01C9"/>
    <w:rsid w:val="00EC3EA4"/>
    <w:rsid w:val="00EC6A64"/>
    <w:rsid w:val="00ED0053"/>
    <w:rsid w:val="00ED2E82"/>
    <w:rsid w:val="00EE382E"/>
    <w:rsid w:val="00EE54DF"/>
    <w:rsid w:val="00EF3F5A"/>
    <w:rsid w:val="00EF6DA9"/>
    <w:rsid w:val="00F13AC0"/>
    <w:rsid w:val="00F27036"/>
    <w:rsid w:val="00F3084C"/>
    <w:rsid w:val="00F34C4D"/>
    <w:rsid w:val="00F602B0"/>
    <w:rsid w:val="00F60495"/>
    <w:rsid w:val="00F631E7"/>
    <w:rsid w:val="00F64DC7"/>
    <w:rsid w:val="00F664BE"/>
    <w:rsid w:val="00F70FF9"/>
    <w:rsid w:val="00F73231"/>
    <w:rsid w:val="00F80F4A"/>
    <w:rsid w:val="00F865EE"/>
    <w:rsid w:val="00F93DD2"/>
    <w:rsid w:val="00F941C4"/>
    <w:rsid w:val="00FB014B"/>
    <w:rsid w:val="00FB284A"/>
    <w:rsid w:val="00FC2BF2"/>
    <w:rsid w:val="00FC7FDF"/>
    <w:rsid w:val="00FD1EC4"/>
    <w:rsid w:val="00FD7EF1"/>
    <w:rsid w:val="00FE00CE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rsid w:val="009138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A435A"/>
    <w:rPr>
      <w:b/>
      <w:bCs/>
    </w:rPr>
  </w:style>
  <w:style w:type="paragraph" w:styleId="aa">
    <w:name w:val="header"/>
    <w:basedOn w:val="a"/>
    <w:link w:val="Char"/>
    <w:rsid w:val="00EC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a"/>
    <w:rsid w:val="00EC6A64"/>
    <w:rPr>
      <w:kern w:val="2"/>
      <w:sz w:val="18"/>
      <w:szCs w:val="18"/>
    </w:rPr>
  </w:style>
  <w:style w:type="paragraph" w:styleId="ab">
    <w:name w:val="footer"/>
    <w:basedOn w:val="a"/>
    <w:link w:val="Char0"/>
    <w:rsid w:val="00EC6A6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b"/>
    <w:rsid w:val="00EC6A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340</Words>
  <Characters>1942</Characters>
  <Application>Microsoft Office Word</Application>
  <DocSecurity>0</DocSecurity>
  <Lines>16</Lines>
  <Paragraphs>4</Paragraphs>
  <ScaleCrop>false</ScaleCrop>
  <Company>微软中国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自动化学科、模式识别与智能系统专业     代码：080102</dc:title>
  <dc:creator>微软用户</dc:creator>
  <cp:lastModifiedBy>Administrator</cp:lastModifiedBy>
  <cp:revision>3</cp:revision>
  <cp:lastPrinted>2017-03-21T09:00:00Z</cp:lastPrinted>
  <dcterms:created xsi:type="dcterms:W3CDTF">2018-03-19T02:49:00Z</dcterms:created>
  <dcterms:modified xsi:type="dcterms:W3CDTF">2018-03-19T06:31:00Z</dcterms:modified>
</cp:coreProperties>
</file>